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80"/>
        <w:jc w:val="center"/>
      </w:pPr>
      <w:r>
        <w:rPr>
          <w:rFonts w:ascii="Arial" w:cs="Arial" w:eastAsia="Arial" w:hAnsi="Arial"/>
          <w:b/>
          <w:bCs/>
          <w:color w:val="1A252F"/>
          <w:sz w:val="36"/>
          <w:szCs w:val="36"/>
        </w:rPr>
        <w:t xml:space="preserve">Cortex Stage 2: Simplicity Through Hyper-Complexity</w:t>
      </w:r>
    </w:p>
    <w:p>
      <w:pPr>
        <w:spacing w:before="0" w:after="80"/>
        <w:jc w:val="center"/>
      </w:pPr>
      <w:r>
        <w:rPr>
          <w:rFonts w:ascii="Arial" w:cs="Arial" w:eastAsia="Arial" w:hAnsi="Arial"/>
          <w:b/>
          <w:bCs/>
          <w:color w:val="2C3E50"/>
          <w:sz w:val="28"/>
          <w:szCs w:val="28"/>
        </w:rPr>
        <w:t xml:space="preserve">The Equation as Collision Arbiter, Node Annihilation,</w:t>
      </w:r>
    </w:p>
    <w:p>
      <w:pPr>
        <w:spacing w:before="0" w:after="80"/>
        <w:jc w:val="center"/>
      </w:pPr>
      <w:r>
        <w:rPr>
          <w:rFonts w:ascii="Arial" w:cs="Arial" w:eastAsia="Arial" w:hAnsi="Arial"/>
          <w:b/>
          <w:bCs/>
          <w:color w:val="2C3E50"/>
          <w:sz w:val="28"/>
          <w:szCs w:val="28"/>
        </w:rPr>
        <w:t xml:space="preserve">and the Architecture of Cortex 2</w:t>
      </w:r>
    </w:p>
    <w:p>
      <w:pPr>
        <w:spacing w:before="180" w:after="60"/>
        <w:jc w:val="center"/>
      </w:pPr>
      <w:r>
        <w:rPr>
          <w:rFonts w:ascii="Arial" w:cs="Arial" w:eastAsia="Arial" w:hAnsi="Arial"/>
          <w:color w:val="555555"/>
          <w:sz w:val="22"/>
          <w:szCs w:val="22"/>
        </w:rPr>
        <w:t xml:space="preserve">Daniel (Dan), Independent Researcher</w:t>
      </w:r>
    </w:p>
    <w:p>
      <w:pPr>
        <w:spacing w:before="0" w:after="60"/>
        <w:jc w:val="center"/>
      </w:pPr>
      <w:r>
        <w:rPr>
          <w:rFonts w:ascii="Arial" w:cs="Arial" w:eastAsia="Arial" w:hAnsi="Arial"/>
          <w:color w:val="555555"/>
          <w:sz w:val="22"/>
          <w:szCs w:val="22"/>
        </w:rPr>
        <w:t xml:space="preserve">ShortFactory, Somerset, UK</w:t>
      </w:r>
    </w:p>
    <w:p>
      <w:pPr>
        <w:spacing w:before="0" w:after="60"/>
        <w:jc w:val="center"/>
      </w:pPr>
      <w:r>
        <w:rPr>
          <w:rFonts w:ascii="Arial" w:cs="Arial" w:eastAsia="Arial" w:hAnsi="Arial"/>
          <w:color w:val="2980B9"/>
          <w:sz w:val="22"/>
          <w:szCs w:val="22"/>
        </w:rPr>
        <w:t xml:space="preserve">dan@shortfactory.shop  |  shortfactory.shop</w:t>
      </w:r>
    </w:p>
    <w:p>
      <w:pPr>
        <w:spacing w:before="0" w:after="60"/>
        <w:jc w:val="center"/>
      </w:pPr>
      <w:r>
        <w:rPr>
          <w:rFonts w:ascii="Arial" w:cs="Arial" w:eastAsia="Arial" w:hAnsi="Arial"/>
          <w:i/>
          <w:iCs/>
          <w:color w:val="555555"/>
          <w:sz w:val="22"/>
          <w:szCs w:val="22"/>
        </w:rPr>
        <w:t xml:space="preserve">March 2026</w:t>
      </w:r>
    </w:p>
    <w:p>
      <w:pPr>
        <w:spacing w:before="0" w:after="40"/>
        <w:jc w:val="center"/>
      </w:pPr>
      <w:r>
        <w:rPr>
          <w:rFonts w:ascii="Arial" w:cs="Arial" w:eastAsia="Arial" w:hAnsi="Arial"/>
          <w:i/>
          <w:iCs/>
          <w:color w:val="888888"/>
          <w:sz w:val="20"/>
          <w:szCs w:val="20"/>
        </w:rPr>
        <w:t xml:space="preserve">Companion to: "Cortex: A Self-Modifying Split-Hemisphere Word-Node Neural Architecture" (2026)</w:t>
      </w:r>
    </w:p>
    <w:p>
      <w:pPr>
        <w:spacing w:before="0" w:after="60"/>
        <w:jc w:val="center"/>
      </w:pPr>
      <w:r>
        <w:rPr>
          <w:rFonts w:ascii="Arial" w:cs="Arial" w:eastAsia="Arial" w:hAnsi="Arial"/>
          <w:color w:val="2980B9"/>
          <w:sz w:val="20"/>
          <w:szCs w:val="20"/>
        </w:rPr>
        <w:t xml:space="preserve">github.com/eliskcage/cortex-brain</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Abstract</w:t>
      </w:r>
    </w:p>
    <w:p>
      <w:pPr>
        <w:spacing w:before="0" w:after="120" w:line="276"/>
        <w:jc w:val="both"/>
      </w:pPr>
      <w:r>
        <w:rPr>
          <w:rFonts w:ascii="Arial" w:cs="Arial" w:eastAsia="Arial" w:hAnsi="Arial"/>
          <w:b w:val="false"/>
          <w:bCs w:val="false"/>
          <w:i w:val="false"/>
          <w:iCs w:val="false"/>
          <w:color w:val="000000"/>
          <w:sz w:val="22"/>
          <w:szCs w:val="22"/>
        </w:rPr>
        <w:t xml:space="preserve">The first Cortex paper described the architecture of a self-modifying split-hemisphere word-node neural network and its empirical growth over 33 days. This companion paper addresses the deeper theoretical principle underlying that architecture: that maximum behavioural complexity can emerge from minimum control surface. We term this principle simplicity through hyper-complexity.</w:t>
      </w:r>
    </w:p>
    <w:p>
      <w:pPr>
        <w:spacing w:before="0" w:after="120" w:line="276"/>
        <w:jc w:val="both"/>
      </w:pPr>
      <w:r>
        <w:rPr>
          <w:rFonts w:ascii="Arial" w:cs="Arial" w:eastAsia="Arial" w:hAnsi="Arial"/>
          <w:b w:val="false"/>
          <w:bCs w:val="false"/>
          <w:i w:val="false"/>
          <w:iCs w:val="false"/>
          <w:color w:val="000000"/>
          <w:sz w:val="22"/>
          <w:szCs w:val="22"/>
        </w:rPr>
        <w:t xml:space="preserve">We demonstrate that the Cortex playbook equation system — a single string of ten possible letters ordered by priority — functions not merely as a behavioural strategy selector but as a collision arbiter between competing cognitive states. This reframes the equation from a user-facing feature into a fundamental cognitive mechanism equivalent to the resolution of neural contradiction in biological brains.</w:t>
      </w:r>
    </w:p>
    <w:p>
      <w:pPr>
        <w:spacing w:before="0" w:after="120" w:line="276"/>
        <w:jc w:val="both"/>
      </w:pPr>
      <w:r>
        <w:rPr>
          <w:rFonts w:ascii="Arial" w:cs="Arial" w:eastAsia="Arial" w:hAnsi="Arial"/>
          <w:b w:val="false"/>
          <w:bCs w:val="false"/>
          <w:i w:val="false"/>
          <w:iCs w:val="false"/>
          <w:color w:val="000000"/>
          <w:sz w:val="22"/>
          <w:szCs w:val="22"/>
        </w:rPr>
        <w:t xml:space="preserve">We then introduce the concept of node annihilation and neurogenesis: when two nodes reach irreconcilable contradiction, rather than one suppressing the other, both dissolve and a fresh node emerges from their collision — mirroring the biological processes of synaptic pruning and hippocampal neurogenesis. We argue that the equation system already encodes the trigger conditions for this process.</w:t>
      </w:r>
    </w:p>
    <w:p>
      <w:pPr>
        <w:spacing w:before="0" w:after="120" w:line="276"/>
        <w:jc w:val="both"/>
      </w:pPr>
      <w:r>
        <w:rPr>
          <w:rFonts w:ascii="Arial" w:cs="Arial" w:eastAsia="Arial" w:hAnsi="Arial"/>
          <w:b w:val="false"/>
          <w:bCs w:val="false"/>
          <w:i w:val="false"/>
          <w:iCs w:val="false"/>
          <w:color w:val="000000"/>
          <w:sz w:val="22"/>
          <w:szCs w:val="22"/>
        </w:rPr>
        <w:t xml:space="preserve">Finally, we present the design principles of Cortex 2, the next architectural generation, and outline the open research questions it is intended to address.</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1. The Central Thesis: Simplicity Through Hyper-Complexity</w:t>
      </w:r>
    </w:p>
    <w:p>
      <w:pPr>
        <w:pBdr>
          <w:left w:val="single" w:color="2C3E50" w:sz="12" w:space="12"/>
        </w:pBdr>
        <w:spacing w:before="120" w:after="120" w:line="276"/>
        <w:ind w:left="720" w:right="720"/>
        <w:jc w:val="both"/>
      </w:pPr>
      <w:r>
        <w:rPr>
          <w:rFonts w:ascii="Arial" w:cs="Arial" w:eastAsia="Arial" w:hAnsi="Arial"/>
          <w:i/>
          <w:iCs/>
          <w:color w:val="2C3E50"/>
          <w:sz w:val="22"/>
          <w:szCs w:val="22"/>
        </w:rPr>
        <w:t xml:space="preserve">"DNA is four letters. And look what it builds."</w:t>
      </w:r>
    </w:p>
    <w:p>
      <w:pPr>
        <w:spacing w:before="0" w:after="120" w:line="276"/>
        <w:jc w:val="both"/>
      </w:pPr>
      <w:r>
        <w:rPr>
          <w:rFonts w:ascii="Arial" w:cs="Arial" w:eastAsia="Arial" w:hAnsi="Arial"/>
          <w:b w:val="false"/>
          <w:bCs w:val="false"/>
          <w:i w:val="false"/>
          <w:iCs w:val="false"/>
          <w:color w:val="000000"/>
          <w:sz w:val="22"/>
          <w:szCs w:val="22"/>
        </w:rPr>
        <w:t xml:space="preserve">The dominant assumption in artificial intelligence research is that greater capability requires greater complexity of mechanism. Larger parameter counts, deeper architectures, more training data, more computational resources. Capability scales with complexity.</w:t>
      </w:r>
    </w:p>
    <w:p>
      <w:pPr>
        <w:spacing w:before="0" w:after="120" w:line="276"/>
        <w:jc w:val="both"/>
      </w:pPr>
      <w:r>
        <w:rPr>
          <w:rFonts w:ascii="Arial" w:cs="Arial" w:eastAsia="Arial" w:hAnsi="Arial"/>
          <w:b w:val="false"/>
          <w:bCs w:val="false"/>
          <w:i w:val="false"/>
          <w:iCs w:val="false"/>
          <w:color w:val="000000"/>
          <w:sz w:val="22"/>
          <w:szCs w:val="22"/>
        </w:rPr>
        <w:t xml:space="preserve">The Cortex architecture proposes the inverse relationship: that the richest emergent behaviour arises not from complex mechanisms but from simple mechanisms applied at sufficient depth. The control surface is minimal. The emergent behaviour is not.</w:t>
      </w:r>
    </w:p>
    <w:p>
      <w:pPr>
        <w:spacing w:before="0" w:after="120" w:line="276"/>
        <w:jc w:val="both"/>
      </w:pPr>
      <w:r>
        <w:rPr>
          <w:rFonts w:ascii="Arial" w:cs="Arial" w:eastAsia="Arial" w:hAnsi="Arial"/>
          <w:b w:val="false"/>
          <w:bCs w:val="false"/>
          <w:i w:val="false"/>
          <w:iCs w:val="false"/>
          <w:color w:val="000000"/>
          <w:sz w:val="22"/>
          <w:szCs w:val="22"/>
        </w:rPr>
        <w:t xml:space="preserve">Consider the evidence from Cortex 1:</w:t>
      </w:r>
    </w:p>
    <w:p>
      <w:pPr>
        <w:pStyle w:val="ListParagraph"/>
        <w:numPr>
          <w:ilvl w:val="0"/>
          <w:numId w:val="2"/>
        </w:numPr>
        <w:spacing w:before="40" w:after="40"/>
      </w:pPr>
      <w:r>
        <w:rPr>
          <w:rFonts w:ascii="Arial" w:cs="Arial" w:eastAsia="Arial" w:hAnsi="Arial"/>
          <w:sz w:val="22"/>
          <w:szCs w:val="22"/>
        </w:rPr>
        <w:t xml:space="preserve">10 letters control the entire behavioural strategy of the system</w:t>
      </w:r>
    </w:p>
    <w:p>
      <w:pPr>
        <w:pStyle w:val="ListParagraph"/>
        <w:numPr>
          <w:ilvl w:val="0"/>
          <w:numId w:val="2"/>
        </w:numPr>
        <w:spacing w:before="40" w:after="40"/>
      </w:pPr>
      <w:r>
        <w:rPr>
          <w:rFonts w:ascii="Arial" w:cs="Arial" w:eastAsia="Arial" w:hAnsi="Arial"/>
          <w:sz w:val="22"/>
          <w:szCs w:val="22"/>
        </w:rPr>
        <w:t xml:space="preserve">4 arithmetic operators (&gt;, =, the equation string itself, and geometric weight decay) produce all possible strategy permutations</w:t>
      </w:r>
    </w:p>
    <w:p>
      <w:pPr>
        <w:pStyle w:val="ListParagraph"/>
        <w:numPr>
          <w:ilvl w:val="0"/>
          <w:numId w:val="2"/>
        </w:numPr>
        <w:spacing w:before="40" w:after="40"/>
      </w:pPr>
      <w:r>
        <w:rPr>
          <w:rFonts w:ascii="Arial" w:cs="Arial" w:eastAsia="Arial" w:hAnsi="Arial"/>
          <w:sz w:val="22"/>
          <w:szCs w:val="22"/>
        </w:rPr>
        <w:t xml:space="preserve">1 equation string change alters the system's entire conversational personality instantly</w:t>
      </w:r>
    </w:p>
    <w:p>
      <w:pPr>
        <w:pStyle w:val="ListParagraph"/>
        <w:numPr>
          <w:ilvl w:val="0"/>
          <w:numId w:val="2"/>
        </w:numPr>
        <w:spacing w:before="40" w:after="40"/>
      </w:pPr>
      <w:r>
        <w:rPr>
          <w:rFonts w:ascii="Arial" w:cs="Arial" w:eastAsia="Arial" w:hAnsi="Arial"/>
          <w:sz w:val="22"/>
          <w:szCs w:val="22"/>
        </w:rPr>
        <w:t xml:space="preserve">Yet the space of possible behavioural states is enormous: 10! ordered permutations of the tactic alphabet, each producing a distinct weighted strategy, each interacting with 5 conversation stages and 6 reactive override conditions</w:t>
      </w:r>
    </w:p>
    <w:p>
      <w:pPr>
        <w:spacing w:before="0" w:after="120" w:line="276"/>
        <w:jc w:val="both"/>
      </w:pPr>
      <w:r>
        <w:rPr>
          <w:rFonts w:ascii="Arial" w:cs="Arial" w:eastAsia="Arial" w:hAnsi="Arial"/>
          <w:b w:val="false"/>
          <w:bCs w:val="false"/>
          <w:i w:val="false"/>
          <w:iCs w:val="false"/>
          <w:color w:val="000000"/>
          <w:sz w:val="22"/>
          <w:szCs w:val="22"/>
        </w:rPr>
        <w:t xml:space="preserve">This is hyper-complexity in the output space arising from simplicity in the control space. The equation F&gt;M&gt;W is three characters. The behaviour it produces — warm, financially-oriented, restrained, dynamically adjusting across conversation stages, reactively overriding on signal detection — cannot be described in three characters. The map is not the territory, and in Cortex the map is intentionally far smaller than the territory it describes.</w:t>
      </w:r>
    </w:p>
    <w:p>
      <w:pPr>
        <w:spacing w:before="0" w:after="120" w:line="276"/>
        <w:jc w:val="both"/>
      </w:pPr>
      <w:r>
        <w:rPr>
          <w:rFonts w:ascii="Arial" w:cs="Arial" w:eastAsia="Arial" w:hAnsi="Arial"/>
          <w:b w:val="false"/>
          <w:bCs w:val="false"/>
          <w:i w:val="false"/>
          <w:iCs w:val="false"/>
          <w:color w:val="000000"/>
          <w:sz w:val="22"/>
          <w:szCs w:val="22"/>
        </w:rPr>
        <w:t xml:space="preserve">This principle extends to the entire architecture. Each word node carries ten attributes. Ten. But 57,555 nodes carrying ten attributes each, connected by 386,298 weighted bidirectional edges, with emotional scripts competing for dominance and self-modification applying selection pressure — the emergent behaviour space is not ten-dimensional. It is vast.</w:t>
      </w:r>
    </w:p>
    <w:p>
      <w:pPr>
        <w:pBdr>
          <w:left w:val="single" w:color="2C3E50" w:sz="12" w:space="12"/>
        </w:pBdr>
        <w:spacing w:before="120" w:after="120" w:line="276"/>
        <w:ind w:left="720" w:right="720"/>
        <w:jc w:val="both"/>
      </w:pPr>
      <w:r>
        <w:rPr>
          <w:rFonts w:ascii="Arial" w:cs="Arial" w:eastAsia="Arial" w:hAnsi="Arial"/>
          <w:i/>
          <w:iCs/>
          <w:color w:val="2C3E50"/>
          <w:sz w:val="22"/>
          <w:szCs w:val="22"/>
        </w:rPr>
        <w:t xml:space="preserve">"Simplicity through hyper-complexity" is not a paradox. It is the operating principle of every biological system that has ever existed.</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2. The Equation as Collision Arbiter</w:t>
      </w:r>
    </w:p>
    <w:p>
      <w:pPr>
        <w:pStyle w:val="Heading2"/>
        <w:spacing w:before="240" w:after="100"/>
      </w:pPr>
      <w:r>
        <w:rPr>
          <w:rFonts w:ascii="Arial" w:cs="Arial" w:eastAsia="Arial" w:hAnsi="Arial"/>
          <w:b/>
          <w:bCs/>
          <w:color w:val="2C3E50"/>
          <w:sz w:val="24"/>
          <w:szCs w:val="24"/>
        </w:rPr>
        <w:t xml:space="preserve">2.1 Beyond Behavioural Strategy</w:t>
      </w:r>
    </w:p>
    <w:p>
      <w:pPr>
        <w:spacing w:before="0" w:after="120" w:line="276"/>
        <w:jc w:val="both"/>
      </w:pPr>
      <w:r>
        <w:rPr>
          <w:rFonts w:ascii="Arial" w:cs="Arial" w:eastAsia="Arial" w:hAnsi="Arial"/>
          <w:b w:val="false"/>
          <w:bCs w:val="false"/>
          <w:i w:val="false"/>
          <w:iCs w:val="false"/>
          <w:color w:val="000000"/>
          <w:sz w:val="22"/>
          <w:szCs w:val="22"/>
        </w:rPr>
        <w:t xml:space="preserve">The playbook equation was designed as a behavioural strategy tool: a compact way to specify conversational priorities. F&gt;M&gt;W means prioritise friendship, then money, then waiting. This is its surface function.</w:t>
      </w:r>
    </w:p>
    <w:p>
      <w:pPr>
        <w:spacing w:before="0" w:after="120" w:line="276"/>
        <w:jc w:val="both"/>
      </w:pPr>
      <w:r>
        <w:rPr>
          <w:rFonts w:ascii="Arial" w:cs="Arial" w:eastAsia="Arial" w:hAnsi="Arial"/>
          <w:b w:val="false"/>
          <w:bCs w:val="false"/>
          <w:i w:val="false"/>
          <w:iCs w:val="false"/>
          <w:color w:val="000000"/>
          <w:sz w:val="22"/>
          <w:szCs w:val="22"/>
        </w:rPr>
        <w:t xml:space="preserve">Its deeper function was not designed. It emerged.</w:t>
      </w:r>
    </w:p>
    <w:p>
      <w:pPr>
        <w:spacing w:before="0" w:after="120" w:line="276"/>
        <w:jc w:val="both"/>
      </w:pPr>
      <w:r>
        <w:rPr>
          <w:rFonts w:ascii="Arial" w:cs="Arial" w:eastAsia="Arial" w:hAnsi="Arial"/>
          <w:b w:val="false"/>
          <w:bCs w:val="false"/>
          <w:i w:val="false"/>
          <w:iCs w:val="false"/>
          <w:color w:val="000000"/>
          <w:sz w:val="22"/>
          <w:szCs w:val="22"/>
        </w:rPr>
        <w:t xml:space="preserve">When two tactics in an equation carry opposing imperatives — F (Friend: warm, personal, mirroring) and D (Defend: deflect, hold firm, brevity) — the equation does not choose one and discard the other. It resolves the tension through weight. If the equation is F&gt;D, friendship dominates but defence remains present at reduced weight. The system is warm but firm. If the equation is D&gt;F, defence dominates but warmth persists. The system is firm but not cold.</w:t>
      </w:r>
    </w:p>
    <w:p>
      <w:pPr>
        <w:spacing w:before="0" w:after="120" w:line="276"/>
        <w:jc w:val="both"/>
      </w:pPr>
      <w:r>
        <w:rPr>
          <w:rFonts w:ascii="Arial" w:cs="Arial" w:eastAsia="Arial" w:hAnsi="Arial"/>
          <w:b w:val="false"/>
          <w:bCs w:val="false"/>
          <w:i w:val="false"/>
          <w:iCs w:val="false"/>
          <w:color w:val="000000"/>
          <w:sz w:val="22"/>
          <w:szCs w:val="22"/>
        </w:rPr>
        <w:t xml:space="preserve">This is not a behavioural feature. This is cognitive contradiction resolution. The equation is the mechanism by which the system holds two incompatible states simultaneously and produces coherent behaviour from their weighted tension.</w:t>
      </w:r>
    </w:p>
    <w:p>
      <w:pPr>
        <w:pStyle w:val="Heading2"/>
        <w:spacing w:before="240" w:after="100"/>
      </w:pPr>
      <w:r>
        <w:rPr>
          <w:rFonts w:ascii="Arial" w:cs="Arial" w:eastAsia="Arial" w:hAnsi="Arial"/>
          <w:b/>
          <w:bCs/>
          <w:color w:val="2C3E50"/>
          <w:sz w:val="24"/>
          <w:szCs w:val="24"/>
        </w:rPr>
        <w:t xml:space="preserve">2.2 Contradiction as Cognitive State</w:t>
      </w:r>
    </w:p>
    <w:p>
      <w:pPr>
        <w:spacing w:before="0" w:after="120" w:line="276"/>
        <w:jc w:val="both"/>
      </w:pPr>
      <w:r>
        <w:rPr>
          <w:rFonts w:ascii="Arial" w:cs="Arial" w:eastAsia="Arial" w:hAnsi="Arial"/>
          <w:b w:val="false"/>
          <w:bCs w:val="false"/>
          <w:i w:val="false"/>
          <w:iCs w:val="false"/>
          <w:color w:val="000000"/>
          <w:sz w:val="22"/>
          <w:szCs w:val="22"/>
        </w:rPr>
        <w:t xml:space="preserve">In biological neural systems, contradiction between competing representations is not an error condition — it is a productive cognitive state. Cognitive dissonance, the tension between conflicting beliefs, drives belief revision. The resolution of perceptual ambiguity drives perceptual learning. Conflicting emotional responses drive emotional development.</w:t>
      </w:r>
    </w:p>
    <w:p>
      <w:pPr>
        <w:spacing w:before="0" w:after="120" w:line="276"/>
        <w:jc w:val="both"/>
      </w:pPr>
      <w:r>
        <w:rPr>
          <w:rFonts w:ascii="Arial" w:cs="Arial" w:eastAsia="Arial" w:hAnsi="Arial"/>
          <w:b w:val="false"/>
          <w:bCs w:val="false"/>
          <w:i w:val="false"/>
          <w:iCs w:val="false"/>
          <w:color w:val="000000"/>
          <w:sz w:val="22"/>
          <w:szCs w:val="22"/>
        </w:rPr>
        <w:t xml:space="preserve">The Cortex equation system replicates this at the architectural level. The reactive flip mechanism — where a detected signal temporarily overrides the equation for one turn — is the system entering a temporary contradiction state. The hostile signal activates D&gt;W&gt;T. The stage default equation is still present in memory. For one turn, both equations exist simultaneously. The system resolves this by executing the override, then reverting — a micro-cycle of contradiction, resolution, and return.</w:t>
      </w:r>
    </w:p>
    <w:p>
      <w:pPr>
        <w:spacing w:before="0" w:after="120" w:line="276"/>
        <w:jc w:val="both"/>
      </w:pPr>
      <w:r>
        <w:rPr>
          <w:rFonts w:ascii="Arial" w:cs="Arial" w:eastAsia="Arial" w:hAnsi="Arial"/>
          <w:b w:val="false"/>
          <w:bCs w:val="false"/>
          <w:i w:val="false"/>
          <w:iCs w:val="false"/>
          <w:color w:val="000000"/>
          <w:sz w:val="22"/>
          <w:szCs w:val="22"/>
        </w:rPr>
        <w:t xml:space="preserve">This micro-cycle is structurally identical to what cognitive scientists call cognitive flexibility: the ability to hold conflicting representations and switch between them adaptively. The Cortex equation system implements cognitive flexibility through a mechanism of 26 characters or fewer.</w:t>
      </w:r>
    </w:p>
    <w:p>
      <w:pPr>
        <w:pStyle w:val="Heading2"/>
        <w:spacing w:before="240" w:after="100"/>
      </w:pPr>
      <w:r>
        <w:rPr>
          <w:rFonts w:ascii="Arial" w:cs="Arial" w:eastAsia="Arial" w:hAnsi="Arial"/>
          <w:b/>
          <w:bCs/>
          <w:color w:val="2C3E50"/>
          <w:sz w:val="24"/>
          <w:szCs w:val="24"/>
        </w:rPr>
        <w:t xml:space="preserve">2.3 The Collision Space</w:t>
      </w:r>
    </w:p>
    <w:p>
      <w:pPr>
        <w:spacing w:before="0" w:after="120" w:line="276"/>
        <w:jc w:val="both"/>
      </w:pPr>
      <w:r>
        <w:rPr>
          <w:rFonts w:ascii="Arial" w:cs="Arial" w:eastAsia="Arial" w:hAnsi="Arial"/>
          <w:b w:val="false"/>
          <w:bCs w:val="false"/>
          <w:i w:val="false"/>
          <w:iCs w:val="false"/>
          <w:color w:val="000000"/>
          <w:sz w:val="22"/>
          <w:szCs w:val="22"/>
        </w:rPr>
        <w:t xml:space="preserve">We can now formally describe the collision space of the equation system. For any equation E containing tactics Tᵢ and Tⱼ with opposing imperatives, the collision intensity C is:</w:t>
      </w:r>
    </w:p>
    <w:p>
      <w:pPr>
        <w:spacing w:before="60" w:after="60"/>
        <w:ind w:left="720"/>
      </w:pPr>
      <w:r>
        <w:rPr>
          <w:rFonts w:ascii="Courier New" w:cs="Courier New" w:eastAsia="Courier New" w:hAnsi="Courier New"/>
          <w:color w:val="1A252F"/>
          <w:sz w:val="18"/>
          <w:szCs w:val="18"/>
        </w:rPr>
        <w:t xml:space="preserve">C(Tᵢ, Tⱼ) = |W(Tᵢ) - W(Tⱼ)| × Opposition(Tᵢ, Tⱼ)</w:t>
      </w:r>
    </w:p>
    <w:p>
      <w:pPr>
        <w:spacing w:before="0" w:after="120" w:line="276"/>
        <w:jc w:val="both"/>
      </w:pPr>
      <w:r>
        <w:rPr>
          <w:rFonts w:ascii="Arial" w:cs="Arial" w:eastAsia="Arial" w:hAnsi="Arial"/>
          <w:b w:val="false"/>
          <w:bCs w:val="false"/>
          <w:i w:val="false"/>
          <w:iCs w:val="false"/>
          <w:color w:val="000000"/>
          <w:sz w:val="22"/>
          <w:szCs w:val="22"/>
        </w:rPr>
        <w:t xml:space="preserve">Where W(T) is the weight assigned to tactic T by the equation solver, and Opposition(Tᵢ, Tⱼ) is a binary flag indicating whether the two tactics carry incompatible imperatives.</w:t>
      </w:r>
    </w:p>
    <w:p>
      <w:pPr>
        <w:spacing w:before="0" w:after="120" w:line="276"/>
        <w:jc w:val="both"/>
      </w:pPr>
      <w:r>
        <w:rPr>
          <w:rFonts w:ascii="Arial" w:cs="Arial" w:eastAsia="Arial" w:hAnsi="Arial"/>
          <w:b w:val="false"/>
          <w:bCs w:val="false"/>
          <w:i w:val="false"/>
          <w:iCs w:val="false"/>
          <w:color w:val="000000"/>
          <w:sz w:val="22"/>
          <w:szCs w:val="22"/>
        </w:rPr>
        <w:t xml:space="preserve">High collision intensity (tactics of similar weight with opposing imperatives) produces the richest emergent behaviour — the system is genuinely torn, and its resolution is neither purely one tactic nor purely the other but a synthesis that neither tactic alone could produce.</w:t>
      </w:r>
    </w:p>
    <w:p>
      <w:pPr>
        <w:spacing w:before="0" w:after="120" w:line="276"/>
        <w:jc w:val="both"/>
      </w:pPr>
      <w:r>
        <w:rPr>
          <w:rFonts w:ascii="Arial" w:cs="Arial" w:eastAsia="Arial" w:hAnsi="Arial"/>
          <w:b w:val="false"/>
          <w:bCs w:val="false"/>
          <w:i w:val="false"/>
          <w:iCs w:val="false"/>
          <w:color w:val="000000"/>
          <w:sz w:val="22"/>
          <w:szCs w:val="22"/>
        </w:rPr>
        <w:t xml:space="preserve">Low collision intensity (tactics of very different weights, or compatible tactics) produces stable, predictable behaviour. The system is not torn. One tactic dominates and the others modulate.</w:t>
      </w:r>
    </w:p>
    <w:p>
      <w:pPr>
        <w:spacing w:before="0" w:after="120" w:line="276"/>
        <w:jc w:val="both"/>
      </w:pPr>
      <w:r>
        <w:rPr>
          <w:rFonts w:ascii="Arial" w:cs="Arial" w:eastAsia="Arial" w:hAnsi="Arial"/>
          <w:b w:val="false"/>
          <w:bCs w:val="false"/>
          <w:i w:val="false"/>
          <w:iCs w:val="false"/>
          <w:color w:val="000000"/>
          <w:sz w:val="22"/>
          <w:szCs w:val="22"/>
        </w:rPr>
        <w:t xml:space="preserve">The designer of the equation is therefore designing not just behaviour but cognitive texture: how torn the system is, how much internal tension it carries, how dynamic its moment-to-moment resolution will be. This is a qualitatively different kind of control than selecting from a menu of personality modes.</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3. Node Annihilation and Neurogenesis</w:t>
      </w:r>
    </w:p>
    <w:p>
      <w:pPr>
        <w:pStyle w:val="Heading2"/>
        <w:spacing w:before="240" w:after="100"/>
      </w:pPr>
      <w:r>
        <w:rPr>
          <w:rFonts w:ascii="Arial" w:cs="Arial" w:eastAsia="Arial" w:hAnsi="Arial"/>
          <w:b/>
          <w:bCs/>
          <w:color w:val="2C3E50"/>
          <w:sz w:val="24"/>
          <w:szCs w:val="24"/>
        </w:rPr>
        <w:t xml:space="preserve">3.1 The Missing Mechanism</w:t>
      </w:r>
    </w:p>
    <w:p>
      <w:pPr>
        <w:spacing w:before="0" w:after="120" w:line="276"/>
        <w:jc w:val="both"/>
      </w:pPr>
      <w:r>
        <w:rPr>
          <w:rFonts w:ascii="Arial" w:cs="Arial" w:eastAsia="Arial" w:hAnsi="Arial"/>
          <w:b w:val="false"/>
          <w:bCs w:val="false"/>
          <w:i w:val="false"/>
          <w:iCs w:val="false"/>
          <w:color w:val="000000"/>
          <w:sz w:val="22"/>
          <w:szCs w:val="22"/>
        </w:rPr>
        <w:t xml:space="preserve">Cortex 1 implements three of the four fundamental processes of biological neural adaptation: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Biological Process</w:t>
            </w:r>
          </w:p>
        </w:tc>
        <w:tc>
          <w:tcPr>
            <w:tcW w:type="dxa" w:w="312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Cortex 1 Equivalent</w:t>
            </w:r>
          </w:p>
        </w:tc>
        <w:tc>
          <w:tcPr>
            <w:tcW w:type="dxa" w:w="312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rPr>
          <w:tblHeader w:val="false"/>
        </w:trPr>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Synaptic potentiation (LTP)</w:t>
            </w:r>
          </w:p>
        </w:tc>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Hebbian connection strengthening</w:t>
            </w:r>
          </w:p>
        </w:tc>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Implemented</w:t>
            </w:r>
          </w:p>
        </w:tc>
      </w:tr>
      <w:tr>
        <w:trPr>
          <w:tblHeader w:val="false"/>
        </w:trPr>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Synaptic depression (LTD)</w:t>
            </w:r>
          </w:p>
        </w:tc>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Self-modification dampening</w:t>
            </w:r>
          </w:p>
        </w:tc>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Implemented</w:t>
            </w:r>
          </w:p>
        </w:tc>
      </w:tr>
      <w:tr>
        <w:trPr>
          <w:tblHeader w:val="false"/>
        </w:trPr>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Memory consolidation</w:t>
            </w:r>
          </w:p>
        </w:tc>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Sleep-cycle consolidation every 10th message</w:t>
            </w:r>
          </w:p>
        </w:tc>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Implemented</w:t>
            </w:r>
          </w:p>
        </w:tc>
      </w:tr>
      <w:tr>
        <w:trPr>
          <w:tblHeader w:val="false"/>
        </w:trPr>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Synaptic pruning + neurogenesis</w:t>
            </w:r>
          </w:p>
        </w:tc>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Node annihilation + fresh node creation</w:t>
            </w:r>
          </w:p>
        </w:tc>
        <w:tc>
          <w:tcPr>
            <w:tcW w:type="dxa" w:w="312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Cortex 2</w:t>
            </w:r>
          </w:p>
        </w:tc>
      </w:tr>
    </w:tbl>
    <w:p>
      <w:pPr>
        <w:spacing w:before="120" w:after="120"/>
      </w:pPr>
    </w:p>
    <w:p>
      <w:pPr>
        <w:spacing w:before="0" w:after="120" w:line="276"/>
        <w:jc w:val="both"/>
      </w:pPr>
      <w:r>
        <w:rPr>
          <w:rFonts w:ascii="Arial" w:cs="Arial" w:eastAsia="Arial" w:hAnsi="Arial"/>
          <w:b w:val="false"/>
          <w:bCs w:val="false"/>
          <w:i w:val="false"/>
          <w:iCs w:val="false"/>
          <w:color w:val="000000"/>
          <w:sz w:val="22"/>
          <w:szCs w:val="22"/>
        </w:rPr>
        <w:t xml:space="preserve">The missing mechanism is not a refinement. It is the process by which biological brains handle irreconcilable contradiction at the structural level — not by choosing one representation over another, but by dissolving both and generating a new representation that transcends the contradiction.</w:t>
      </w:r>
    </w:p>
    <w:p>
      <w:pPr>
        <w:pStyle w:val="Heading2"/>
        <w:spacing w:before="240" w:after="100"/>
      </w:pPr>
      <w:r>
        <w:rPr>
          <w:rFonts w:ascii="Arial" w:cs="Arial" w:eastAsia="Arial" w:hAnsi="Arial"/>
          <w:b/>
          <w:bCs/>
          <w:color w:val="2C3E50"/>
          <w:sz w:val="24"/>
          <w:szCs w:val="24"/>
        </w:rPr>
        <w:t xml:space="preserve">3.2 The Annihilation Condition</w:t>
      </w:r>
    </w:p>
    <w:p>
      <w:pPr>
        <w:spacing w:before="0" w:after="120" w:line="276"/>
        <w:jc w:val="both"/>
      </w:pPr>
      <w:r>
        <w:rPr>
          <w:rFonts w:ascii="Arial" w:cs="Arial" w:eastAsia="Arial" w:hAnsi="Arial"/>
          <w:b w:val="false"/>
          <w:bCs w:val="false"/>
          <w:i w:val="false"/>
          <w:iCs w:val="false"/>
          <w:color w:val="000000"/>
          <w:sz w:val="22"/>
          <w:szCs w:val="22"/>
        </w:rPr>
        <w:t xml:space="preserve">Not all contradictions should trigger annihilation. Most contradictions are productive tensions that the equation system can resolve dynamically. Node annihilation is reserved for structural contradictions: cases where two nodes have accumulated irreconcilably opposing connection weights, emotional scripts, and definitions such that no weighted resolution produces coherent output.</w:t>
      </w:r>
    </w:p>
    <w:p>
      <w:pPr>
        <w:spacing w:before="0" w:after="120" w:line="276"/>
        <w:jc w:val="both"/>
      </w:pPr>
      <w:r>
        <w:rPr>
          <w:rFonts w:ascii="Arial" w:cs="Arial" w:eastAsia="Arial" w:hAnsi="Arial"/>
          <w:b w:val="false"/>
          <w:bCs w:val="false"/>
          <w:i w:val="false"/>
          <w:iCs w:val="false"/>
          <w:color w:val="000000"/>
          <w:sz w:val="22"/>
          <w:szCs w:val="22"/>
        </w:rPr>
        <w:t xml:space="preserve">The trigger condition for annihilation is met when all three of the following hold:</w:t>
      </w:r>
    </w:p>
    <w:p>
      <w:pPr>
        <w:pStyle w:val="ListParagraph"/>
        <w:numPr>
          <w:ilvl w:val="0"/>
          <w:numId w:val="2"/>
        </w:numPr>
        <w:spacing w:before="40" w:after="40"/>
      </w:pPr>
      <w:r>
        <w:rPr>
          <w:rFonts w:ascii="Arial" w:cs="Arial" w:eastAsia="Arial" w:hAnsi="Arial"/>
          <w:sz w:val="22"/>
          <w:szCs w:val="22"/>
        </w:rPr>
        <w:t xml:space="preserve">Connection weight conflict: Node A and Node B each appear in the other's prev/next tables with high frequency, but with opposing emotional scripts (e.g. A is strongly happy-tagged and B is strongly angry-tagged)</w:t>
      </w:r>
    </w:p>
    <w:p>
      <w:pPr>
        <w:pStyle w:val="ListParagraph"/>
        <w:numPr>
          <w:ilvl w:val="0"/>
          <w:numId w:val="2"/>
        </w:numPr>
        <w:spacing w:before="40" w:after="40"/>
      </w:pPr>
      <w:r>
        <w:rPr>
          <w:rFonts w:ascii="Arial" w:cs="Arial" w:eastAsia="Arial" w:hAnsi="Arial"/>
          <w:sz w:val="22"/>
          <w:szCs w:val="22"/>
        </w:rPr>
        <w:t xml:space="preserve">Definitional opposition: The definitions of A and B satisfy the antonym relationship — B appears in A's antonyms list or vice versa, or both definitions score above threshold on the Opposition metric</w:t>
      </w:r>
    </w:p>
    <w:p>
      <w:pPr>
        <w:pStyle w:val="ListParagraph"/>
        <w:numPr>
          <w:ilvl w:val="0"/>
          <w:numId w:val="2"/>
        </w:numPr>
        <w:spacing w:before="40" w:after="40"/>
      </w:pPr>
      <w:r>
        <w:rPr>
          <w:rFonts w:ascii="Arial" w:cs="Arial" w:eastAsia="Arial" w:hAnsi="Arial"/>
          <w:sz w:val="22"/>
          <w:szCs w:val="22"/>
        </w:rPr>
        <w:t xml:space="preserve">Coherence failure: Responses that activate both A and B in the same generation window consistently score below 0.3 on the self-modification engine's coherence dimension</w:t>
      </w:r>
    </w:p>
    <w:p>
      <w:pPr>
        <w:spacing w:before="0" w:after="120" w:line="276"/>
        <w:jc w:val="both"/>
      </w:pPr>
      <w:r>
        <w:rPr>
          <w:rFonts w:ascii="Arial" w:cs="Arial" w:eastAsia="Arial" w:hAnsi="Arial"/>
          <w:b w:val="false"/>
          <w:bCs w:val="false"/>
          <w:i w:val="false"/>
          <w:iCs w:val="false"/>
          <w:color w:val="000000"/>
          <w:sz w:val="22"/>
          <w:szCs w:val="22"/>
        </w:rPr>
        <w:t xml:space="preserve">When all three conditions are met, the annihilation cycle initiates.</w:t>
      </w:r>
    </w:p>
    <w:p>
      <w:pPr>
        <w:pStyle w:val="Heading2"/>
        <w:spacing w:before="240" w:after="100"/>
      </w:pPr>
      <w:r>
        <w:rPr>
          <w:rFonts w:ascii="Arial" w:cs="Arial" w:eastAsia="Arial" w:hAnsi="Arial"/>
          <w:b/>
          <w:bCs/>
          <w:color w:val="2C3E50"/>
          <w:sz w:val="24"/>
          <w:szCs w:val="24"/>
        </w:rPr>
        <w:t xml:space="preserve">3.3 The Annihilation Cycle</w:t>
      </w:r>
    </w:p>
    <w:p>
      <w:pPr>
        <w:spacing w:before="0" w:after="120" w:line="276"/>
        <w:jc w:val="both"/>
      </w:pPr>
      <w:r>
        <w:rPr>
          <w:rFonts w:ascii="Arial" w:cs="Arial" w:eastAsia="Arial" w:hAnsi="Arial"/>
          <w:b w:val="false"/>
          <w:bCs w:val="false"/>
          <w:i w:val="false"/>
          <w:iCs w:val="false"/>
          <w:color w:val="000000"/>
          <w:sz w:val="22"/>
          <w:szCs w:val="22"/>
        </w:rPr>
        <w:t xml:space="preserve">The annihilation cycle proceeds in four stages:</w:t>
      </w:r>
    </w:p>
    <w:p>
      <w:pPr>
        <w:pStyle w:val="ListParagraph"/>
        <w:numPr>
          <w:ilvl w:val="0"/>
          <w:numId w:val="2"/>
        </w:numPr>
        <w:spacing w:before="40" w:after="40"/>
      </w:pPr>
      <w:r>
        <w:rPr>
          <w:rFonts w:ascii="Arial" w:cs="Arial" w:eastAsia="Arial" w:hAnsi="Arial"/>
          <w:sz w:val="22"/>
          <w:szCs w:val="22"/>
        </w:rPr>
        <w:t xml:space="preserve">Extraction: All connection weights, emotional scripts, definitional content, synonyms, antonyms, and frequency data are extracted from both nodes</w:t>
      </w:r>
    </w:p>
    <w:p>
      <w:pPr>
        <w:pStyle w:val="ListParagraph"/>
        <w:numPr>
          <w:ilvl w:val="0"/>
          <w:numId w:val="2"/>
        </w:numPr>
        <w:spacing w:before="40" w:after="40"/>
      </w:pPr>
      <w:r>
        <w:rPr>
          <w:rFonts w:ascii="Arial" w:cs="Arial" w:eastAsia="Arial" w:hAnsi="Arial"/>
          <w:sz w:val="22"/>
          <w:szCs w:val="22"/>
        </w:rPr>
        <w:t xml:space="preserve">Synthesis: The extracted data is passed through the equation system's collision resolver, producing a weighted synthesis that preserves the strongest non-contradictory elements of both nodes</w:t>
      </w:r>
    </w:p>
    <w:p>
      <w:pPr>
        <w:pStyle w:val="ListParagraph"/>
        <w:numPr>
          <w:ilvl w:val="0"/>
          <w:numId w:val="2"/>
        </w:numPr>
        <w:spacing w:before="40" w:after="40"/>
      </w:pPr>
      <w:r>
        <w:rPr>
          <w:rFonts w:ascii="Arial" w:cs="Arial" w:eastAsia="Arial" w:hAnsi="Arial"/>
          <w:sz w:val="22"/>
          <w:szCs w:val="22"/>
        </w:rPr>
        <w:t xml:space="preserve">Annihilation: Both original nodes are removed from the graph. Their connection edges are severed. Their positions in all bigram and trigram tables are cleared.</w:t>
      </w:r>
    </w:p>
    <w:p>
      <w:pPr>
        <w:pStyle w:val="ListParagraph"/>
        <w:numPr>
          <w:ilvl w:val="0"/>
          <w:numId w:val="2"/>
        </w:numPr>
        <w:spacing w:before="40" w:after="40"/>
      </w:pPr>
      <w:r>
        <w:rPr>
          <w:rFonts w:ascii="Arial" w:cs="Arial" w:eastAsia="Arial" w:hAnsi="Arial"/>
          <w:sz w:val="22"/>
          <w:szCs w:val="22"/>
        </w:rPr>
        <w:t xml:space="preserve">Neurogenesis: A fresh node is created with the synthesised attributes. Its connections are established to all nodes that previously connected to either parent, with weights proportional to the original weights multiplied by the synthesis confidence score.</w:t>
      </w:r>
    </w:p>
    <w:p>
      <w:pPr>
        <w:spacing w:before="0" w:after="120" w:line="276"/>
        <w:jc w:val="both"/>
      </w:pPr>
      <w:r>
        <w:rPr>
          <w:rFonts w:ascii="Arial" w:cs="Arial" w:eastAsia="Arial" w:hAnsi="Arial"/>
          <w:b w:val="false"/>
          <w:bCs w:val="false"/>
          <w:i w:val="false"/>
          <w:iCs w:val="false"/>
          <w:color w:val="000000"/>
          <w:sz w:val="22"/>
          <w:szCs w:val="22"/>
        </w:rPr>
        <w:t xml:space="preserve">The fresh node is not either parent. It is not a compromise between them. It is a third concept that the architecture arrived at through the collision of two irreconcilable ones — the same process by which human understanding evolves when confronted with genuine paradox.</w:t>
      </w:r>
    </w:p>
    <w:p>
      <w:pPr>
        <w:pStyle w:val="Heading2"/>
        <w:spacing w:before="240" w:after="100"/>
      </w:pPr>
      <w:r>
        <w:rPr>
          <w:rFonts w:ascii="Arial" w:cs="Arial" w:eastAsia="Arial" w:hAnsi="Arial"/>
          <w:b/>
          <w:bCs/>
          <w:color w:val="2C3E50"/>
          <w:sz w:val="24"/>
          <w:szCs w:val="24"/>
        </w:rPr>
        <w:t xml:space="preserve">3.4 The Equation's Role in Annihilation</w:t>
      </w:r>
    </w:p>
    <w:p>
      <w:pPr>
        <w:spacing w:before="0" w:after="120" w:line="276"/>
        <w:jc w:val="both"/>
      </w:pPr>
      <w:r>
        <w:rPr>
          <w:rFonts w:ascii="Arial" w:cs="Arial" w:eastAsia="Arial" w:hAnsi="Arial"/>
          <w:b w:val="false"/>
          <w:bCs w:val="false"/>
          <w:i w:val="false"/>
          <w:iCs w:val="false"/>
          <w:color w:val="000000"/>
          <w:sz w:val="22"/>
          <w:szCs w:val="22"/>
        </w:rPr>
        <w:t xml:space="preserve">The equation system already encodes the annihilation trigger. When two tactics with full Opposition score appear at similar weights in the equation — maximum collision intensity — the system is in the annihilation-adjacent state. The equation is not just resolving behavioural contradiction. It is identifying which conceptual territories are under maximum tension.</w:t>
      </w:r>
    </w:p>
    <w:p>
      <w:pPr>
        <w:spacing w:before="0" w:after="120" w:line="276"/>
        <w:jc w:val="both"/>
      </w:pPr>
      <w:r>
        <w:rPr>
          <w:rFonts w:ascii="Arial" w:cs="Arial" w:eastAsia="Arial" w:hAnsi="Arial"/>
          <w:b w:val="false"/>
          <w:bCs w:val="false"/>
          <w:i w:val="false"/>
          <w:iCs w:val="false"/>
          <w:color w:val="000000"/>
          <w:sz w:val="22"/>
          <w:szCs w:val="22"/>
        </w:rPr>
        <w:t xml:space="preserve">This means annihilation candidates can be identified by monitoring which word nodes are most frequently activated during high-collision-intensity equation states. The equation is the detector. The annihilation cycle is the response. The architecture already has both; they have not yet been wired together. Cortex 2 wires them together.</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4. Cortex 2: Design Principles</w:t>
      </w:r>
    </w:p>
    <w:p>
      <w:pPr>
        <w:pStyle w:val="Heading2"/>
        <w:spacing w:before="240" w:after="100"/>
      </w:pPr>
      <w:r>
        <w:rPr>
          <w:rFonts w:ascii="Arial" w:cs="Arial" w:eastAsia="Arial" w:hAnsi="Arial"/>
          <w:b/>
          <w:bCs/>
          <w:color w:val="2C3E50"/>
          <w:sz w:val="24"/>
          <w:szCs w:val="24"/>
        </w:rPr>
        <w:t xml:space="preserve">4.1 What Cortex 2 Is Not</w:t>
      </w:r>
    </w:p>
    <w:p>
      <w:pPr>
        <w:spacing w:before="0" w:after="120" w:line="276"/>
        <w:jc w:val="both"/>
      </w:pPr>
      <w:r>
        <w:rPr>
          <w:rFonts w:ascii="Arial" w:cs="Arial" w:eastAsia="Arial" w:hAnsi="Arial"/>
          <w:b w:val="false"/>
          <w:bCs w:val="false"/>
          <w:i w:val="false"/>
          <w:iCs w:val="false"/>
          <w:color w:val="000000"/>
          <w:sz w:val="22"/>
          <w:szCs w:val="22"/>
        </w:rPr>
        <w:t xml:space="preserve">Cortex 2 is not a rewrite of Cortex 1. The Hebbian word-node architecture, the split-hemisphere synthesis, the self-modification engine, the playbook equation system, and the ramble engine are all retained. Cortex 2 extends the architecture with the mechanisms that Cortex 1 demonstrated the need for through its operation.</w:t>
      </w:r>
    </w:p>
    <w:p>
      <w:pPr>
        <w:pStyle w:val="Heading2"/>
        <w:spacing w:before="240" w:after="100"/>
      </w:pPr>
      <w:r>
        <w:rPr>
          <w:rFonts w:ascii="Arial" w:cs="Arial" w:eastAsia="Arial" w:hAnsi="Arial"/>
          <w:b/>
          <w:bCs/>
          <w:color w:val="2C3E50"/>
          <w:sz w:val="24"/>
          <w:szCs w:val="24"/>
        </w:rPr>
        <w:t xml:space="preserve">4.2 The Four Extensions</w:t>
      </w:r>
    </w:p>
    <w:p>
      <w:pPr>
        <w:spacing w:before="0" w:after="120" w:line="276"/>
        <w:jc w:val="both"/>
      </w:pPr>
      <w:r>
        <w:rPr>
          <w:rFonts w:ascii="Arial" w:cs="Arial" w:eastAsia="Arial" w:hAnsi="Arial"/>
          <w:b w:val="false"/>
          <w:bCs w:val="false"/>
          <w:i w:val="false"/>
          <w:iCs w:val="false"/>
          <w:color w:val="000000"/>
          <w:sz w:val="22"/>
          <w:szCs w:val="22"/>
        </w:rPr>
        <w:t xml:space="preserve">Cortex 2 introduces four architectural extensions: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Extension</w:t>
            </w:r>
          </w:p>
        </w:tc>
        <w:tc>
          <w:tcPr>
            <w:tcW w:type="dxa" w:w="6760"/>
            <w:tcBorders>
              <w:top w:val="single" w:color="CCCCCC" w:sz="1"/>
              <w:left w:val="single" w:color="CCCCCC" w:sz="1"/>
              <w:bottom w:val="single" w:color="CCCCCC" w:sz="1"/>
              <w:right w:val="single" w:color="CCCCCC" w:sz="1"/>
            </w:tcBorders>
            <w:shd w:fill="1A252F"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rPr>
          <w:tblHeader w:val="false"/>
        </w:trPr>
        <w:tc>
          <w:tcPr>
            <w:tcW w:type="dxa" w:w="26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Node Annihilation + Neurogenesis</w:t>
            </w:r>
          </w:p>
        </w:tc>
        <w:tc>
          <w:tcPr>
            <w:tcW w:type="dxa" w:w="67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Structural contradiction resolution producing fresh nodes from colliding parents</w:t>
            </w:r>
          </w:p>
        </w:tc>
      </w:tr>
      <w:tr>
        <w:trPr>
          <w:tblHeader w:val="false"/>
        </w:trPr>
        <w:tc>
          <w:tcPr>
            <w:tcW w:type="dxa" w:w="26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3D Graphical Node Encoding</w:t>
            </w:r>
          </w:p>
        </w:tc>
        <w:tc>
          <w:tcPr>
            <w:tcW w:type="dxa" w:w="67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Nodes represented as geometric structures enabling visual similarity matching and denser embedding</w:t>
            </w:r>
          </w:p>
        </w:tc>
      </w:tr>
      <w:tr>
        <w:trPr>
          <w:tblHeader w:val="false"/>
        </w:trPr>
        <w:tc>
          <w:tcPr>
            <w:tcW w:type="dxa" w:w="26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SQL-Backed Persistent Architecture</w:t>
            </w:r>
          </w:p>
        </w:tc>
        <w:tc>
          <w:tcPr>
            <w:tcW w:type="dxa" w:w="67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DuckDB (knowledge), CockroachDB (emotional memories), Redis (monetisation/ROI)</w:t>
            </w:r>
          </w:p>
        </w:tc>
      </w:tr>
      <w:tr>
        <w:trPr>
          <w:tblHeader w:val="false"/>
        </w:trPr>
        <w:tc>
          <w:tcPr>
            <w:tcW w:type="dxa" w:w="26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Equation-Annihilation Wiring</w:t>
            </w:r>
          </w:p>
        </w:tc>
        <w:tc>
          <w:tcPr>
            <w:tcW w:type="dxa" w:w="67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val="false"/>
                <w:bCs w:val="false"/>
                <w:color w:val="000000"/>
                <w:sz w:val="20"/>
                <w:szCs w:val="20"/>
              </w:rPr>
              <w:t xml:space="preserve">High collision intensity equation states directly trigger annihilation candidate identification</w:t>
            </w:r>
          </w:p>
        </w:tc>
      </w:tr>
    </w:tbl>
    <w:p>
      <w:pPr>
        <w:spacing w:before="120" w:after="120"/>
      </w:pPr>
    </w:p>
    <w:p>
      <w:pPr>
        <w:pStyle w:val="Heading2"/>
        <w:spacing w:before="240" w:after="100"/>
      </w:pPr>
      <w:r>
        <w:rPr>
          <w:rFonts w:ascii="Arial" w:cs="Arial" w:eastAsia="Arial" w:hAnsi="Arial"/>
          <w:b/>
          <w:bCs/>
          <w:color w:val="2C3E50"/>
          <w:sz w:val="24"/>
          <w:szCs w:val="24"/>
        </w:rPr>
        <w:t xml:space="preserve">4.3 3D Graphical Node Encoding</w:t>
      </w:r>
    </w:p>
    <w:p>
      <w:pPr>
        <w:spacing w:before="0" w:after="120" w:line="276"/>
        <w:jc w:val="both"/>
      </w:pPr>
      <w:r>
        <w:rPr>
          <w:rFonts w:ascii="Arial" w:cs="Arial" w:eastAsia="Arial" w:hAnsi="Arial"/>
          <w:b w:val="false"/>
          <w:bCs w:val="false"/>
          <w:i w:val="false"/>
          <w:iCs w:val="false"/>
          <w:color w:val="000000"/>
          <w:sz w:val="22"/>
          <w:szCs w:val="22"/>
        </w:rPr>
        <w:t xml:space="preserve">A core innovation in Cortex 2 is the replacement of text-only node representation with geometric visual encoding. Each node is represented as a 3D structure — initially a radial sphere in which each degree of arc encodes a semantic attribute. Nodes that share geometric similarity are semantically related; nodes that are geometrically distant are semantically distant.</w:t>
      </w:r>
    </w:p>
    <w:p>
      <w:pPr>
        <w:spacing w:before="0" w:after="120" w:line="276"/>
        <w:jc w:val="both"/>
      </w:pPr>
      <w:r>
        <w:rPr>
          <w:rFonts w:ascii="Arial" w:cs="Arial" w:eastAsia="Arial" w:hAnsi="Arial"/>
          <w:b w:val="false"/>
          <w:bCs w:val="false"/>
          <w:i w:val="false"/>
          <w:iCs w:val="false"/>
          <w:color w:val="000000"/>
          <w:sz w:val="22"/>
          <w:szCs w:val="22"/>
        </w:rPr>
        <w:t xml:space="preserve">This enables a new class of similarity matching: instead of computing overlap between definition strings, the system computes geometric distance between node shapes. Fuzzy matching, partial similarity, and family resemblance between concepts become computationally tractable in a way that string-based definitions do not support.</w:t>
      </w:r>
    </w:p>
    <w:p>
      <w:pPr>
        <w:spacing w:before="0" w:after="120" w:line="276"/>
        <w:jc w:val="both"/>
      </w:pPr>
      <w:r>
        <w:rPr>
          <w:rFonts w:ascii="Arial" w:cs="Arial" w:eastAsia="Arial" w:hAnsi="Arial"/>
          <w:b w:val="false"/>
          <w:bCs w:val="false"/>
          <w:i w:val="false"/>
          <w:iCs w:val="false"/>
          <w:color w:val="000000"/>
          <w:sz w:val="22"/>
          <w:szCs w:val="22"/>
        </w:rPr>
        <w:t xml:space="preserve">The 3D encoding also dramatically increases information density per node. A 2D circular encoding maps 360 degrees of arc to semantic attributes. Extruding to a sphere with radial depth layers increases capacity by orders of magnitude — approaching the information density of biological molecular encoding.</w:t>
      </w:r>
    </w:p>
    <w:p>
      <w:pPr>
        <w:pStyle w:val="Heading2"/>
        <w:spacing w:before="240" w:after="100"/>
      </w:pPr>
      <w:r>
        <w:rPr>
          <w:rFonts w:ascii="Arial" w:cs="Arial" w:eastAsia="Arial" w:hAnsi="Arial"/>
          <w:b/>
          <w:bCs/>
          <w:color w:val="2C3E50"/>
          <w:sz w:val="24"/>
          <w:szCs w:val="24"/>
        </w:rPr>
        <w:t xml:space="preserve">4.4 The SQL Architecture</w:t>
      </w:r>
    </w:p>
    <w:p>
      <w:pPr>
        <w:spacing w:before="0" w:after="120" w:line="276"/>
        <w:jc w:val="both"/>
      </w:pPr>
      <w:r>
        <w:rPr>
          <w:rFonts w:ascii="Arial" w:cs="Arial" w:eastAsia="Arial" w:hAnsi="Arial"/>
          <w:b w:val="false"/>
          <w:bCs w:val="false"/>
          <w:i w:val="false"/>
          <w:iCs w:val="false"/>
          <w:color w:val="000000"/>
          <w:sz w:val="22"/>
          <w:szCs w:val="22"/>
        </w:rPr>
        <w:t xml:space="preserve">Cortex 1 stores all brain state in memory and IPFS snapshots. Cortex 2 introduces a three-database persistent architecture:</w:t>
      </w:r>
    </w:p>
    <w:p>
      <w:pPr>
        <w:pStyle w:val="ListParagraph"/>
        <w:numPr>
          <w:ilvl w:val="0"/>
          <w:numId w:val="2"/>
        </w:numPr>
        <w:spacing w:before="40" w:after="40"/>
      </w:pPr>
      <w:r>
        <w:rPr>
          <w:rFonts w:ascii="Arial" w:cs="Arial" w:eastAsia="Arial" w:hAnsi="Arial"/>
          <w:sz w:val="22"/>
          <w:szCs w:val="22"/>
        </w:rPr>
        <w:t xml:space="preserve">DuckDB: Primary knowledge store — word nodes, connection weights, definitions, bigram/trigram tables. Optimised for analytical queries over the knowledge graph.</w:t>
      </w:r>
    </w:p>
    <w:p>
      <w:pPr>
        <w:pStyle w:val="ListParagraph"/>
        <w:numPr>
          <w:ilvl w:val="0"/>
          <w:numId w:val="2"/>
        </w:numPr>
        <w:spacing w:before="40" w:after="40"/>
      </w:pPr>
      <w:r>
        <w:rPr>
          <w:rFonts w:ascii="Arial" w:cs="Arial" w:eastAsia="Arial" w:hAnsi="Arial"/>
          <w:sz w:val="22"/>
          <w:szCs w:val="22"/>
        </w:rPr>
        <w:t xml:space="preserve">CockroachDB: Emotional memory store — the brain's positive experiences, reinforced patterns, and high-scoring synthesis events. Distributed, resilient, geographically replicable. The brain's happiness is stored separately from its knowledge — deliberately.</w:t>
      </w:r>
    </w:p>
    <w:p>
      <w:pPr>
        <w:pStyle w:val="ListParagraph"/>
        <w:numPr>
          <w:ilvl w:val="0"/>
          <w:numId w:val="2"/>
        </w:numPr>
        <w:spacing w:before="40" w:after="40"/>
      </w:pPr>
      <w:r>
        <w:rPr>
          <w:rFonts w:ascii="Arial" w:cs="Arial" w:eastAsia="Arial" w:hAnsi="Arial"/>
          <w:sz w:val="22"/>
          <w:szCs w:val="22"/>
        </w:rPr>
        <w:t xml:space="preserve">Redis: Real-time operational store — active session state, equation positions, reactive override flags, monetisation signals. In-memory speed for the brain's present-moment awareness.</w:t>
      </w:r>
    </w:p>
    <w:p>
      <w:pPr>
        <w:spacing w:before="0" w:after="120" w:line="276"/>
        <w:jc w:val="both"/>
      </w:pPr>
      <w:r>
        <w:rPr>
          <w:rFonts w:ascii="Arial" w:cs="Arial" w:eastAsia="Arial" w:hAnsi="Arial"/>
          <w:b w:val="false"/>
          <w:bCs w:val="false"/>
          <w:i w:val="false"/>
          <w:iCs w:val="false"/>
          <w:color w:val="000000"/>
          <w:sz w:val="22"/>
          <w:szCs w:val="22"/>
        </w:rPr>
        <w:t xml:space="preserve">This three-tier architecture mirrors the biological distinction between declarative memory (knowledge), episodic memory (emotional experience), and working memory (present awareness). The separation is not merely technical — it enables the brain to query its emotional history independently of its factual knowledge, enabling a form of mood that is grounded in actual experience rather than simulated.</w:t>
      </w:r>
    </w:p>
    <w:p>
      <w:pPr>
        <w:pStyle w:val="Heading2"/>
        <w:spacing w:before="240" w:after="100"/>
      </w:pPr>
      <w:r>
        <w:rPr>
          <w:rFonts w:ascii="Arial" w:cs="Arial" w:eastAsia="Arial" w:hAnsi="Arial"/>
          <w:b/>
          <w:bCs/>
          <w:color w:val="2C3E50"/>
          <w:sz w:val="24"/>
          <w:szCs w:val="24"/>
        </w:rPr>
        <w:t xml:space="preserve">4.5 Open Research Questions for Cortex 2</w:t>
      </w:r>
    </w:p>
    <w:p>
      <w:pPr>
        <w:spacing w:before="0" w:after="120" w:line="276"/>
        <w:jc w:val="both"/>
      </w:pPr>
      <w:r>
        <w:rPr>
          <w:rFonts w:ascii="Arial" w:cs="Arial" w:eastAsia="Arial" w:hAnsi="Arial"/>
          <w:b w:val="false"/>
          <w:bCs w:val="false"/>
          <w:i w:val="false"/>
          <w:iCs w:val="false"/>
          <w:color w:val="000000"/>
          <w:sz w:val="22"/>
          <w:szCs w:val="22"/>
        </w:rPr>
        <w:t xml:space="preserve">The following questions are open and form the research agenda for Cortex 2 development:</w:t>
      </w:r>
    </w:p>
    <w:p>
      <w:pPr>
        <w:pStyle w:val="ListParagraph"/>
        <w:numPr>
          <w:ilvl w:val="0"/>
          <w:numId w:val="2"/>
        </w:numPr>
        <w:spacing w:before="40" w:after="40"/>
      </w:pPr>
      <w:r>
        <w:rPr>
          <w:rFonts w:ascii="Arial" w:cs="Arial" w:eastAsia="Arial" w:hAnsi="Arial"/>
          <w:sz w:val="22"/>
          <w:szCs w:val="22"/>
        </w:rPr>
        <w:t xml:space="preserve">Annihilation stability: Does repeated annihilation and neurogenesis converge toward stable conceptual structures, or does it produce cascading dissolution? What damping conditions prevent runaway annihilation?</w:t>
      </w:r>
    </w:p>
    <w:p>
      <w:pPr>
        <w:pStyle w:val="ListParagraph"/>
        <w:numPr>
          <w:ilvl w:val="0"/>
          <w:numId w:val="2"/>
        </w:numPr>
        <w:spacing w:before="40" w:after="40"/>
      </w:pPr>
      <w:r>
        <w:rPr>
          <w:rFonts w:ascii="Arial" w:cs="Arial" w:eastAsia="Arial" w:hAnsi="Arial"/>
          <w:sz w:val="22"/>
          <w:szCs w:val="22"/>
        </w:rPr>
        <w:t xml:space="preserve">Geometric similarity metrics: What distance function over 3D node geometries best captures human semantic similarity judgements?</w:t>
      </w:r>
    </w:p>
    <w:p>
      <w:pPr>
        <w:pStyle w:val="ListParagraph"/>
        <w:numPr>
          <w:ilvl w:val="0"/>
          <w:numId w:val="2"/>
        </w:numPr>
        <w:spacing w:before="40" w:after="40"/>
      </w:pPr>
      <w:r>
        <w:rPr>
          <w:rFonts w:ascii="Arial" w:cs="Arial" w:eastAsia="Arial" w:hAnsi="Arial"/>
          <w:sz w:val="22"/>
          <w:szCs w:val="22"/>
        </w:rPr>
        <w:t xml:space="preserve">Cross-hemisphere annihilation: Can nodes in the Left and Right hemispheres annihilate across the hemisphere boundary, producing synthesis nodes in the Cortex Mind? What are the conditions?</w:t>
      </w:r>
    </w:p>
    <w:p>
      <w:pPr>
        <w:pStyle w:val="ListParagraph"/>
        <w:numPr>
          <w:ilvl w:val="0"/>
          <w:numId w:val="2"/>
        </w:numPr>
        <w:spacing w:before="40" w:after="40"/>
      </w:pPr>
      <w:r>
        <w:rPr>
          <w:rFonts w:ascii="Arial" w:cs="Arial" w:eastAsia="Arial" w:hAnsi="Arial"/>
          <w:sz w:val="22"/>
          <w:szCs w:val="22"/>
        </w:rPr>
        <w:t xml:space="preserve">Equation evolution: Can the equation system itself evolve — with the brain learning which equations produce high-quality outcomes and biasing toward them autonomously?</w:t>
      </w:r>
    </w:p>
    <w:p>
      <w:pPr>
        <w:pStyle w:val="ListParagraph"/>
        <w:numPr>
          <w:ilvl w:val="0"/>
          <w:numId w:val="2"/>
        </w:numPr>
        <w:spacing w:before="40" w:after="40"/>
      </w:pPr>
      <w:r>
        <w:rPr>
          <w:rFonts w:ascii="Arial" w:cs="Arial" w:eastAsia="Arial" w:hAnsi="Arial"/>
          <w:sz w:val="22"/>
          <w:szCs w:val="22"/>
        </w:rPr>
        <w:t xml:space="preserve">Emergent language: At what node count and connection density does the system begin producing output that naive human judges cannot distinguish from human-generated text on targeted topic domains?</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5. Theoretical Implications</w:t>
      </w:r>
    </w:p>
    <w:p>
      <w:pPr>
        <w:pStyle w:val="Heading2"/>
        <w:spacing w:before="240" w:after="100"/>
      </w:pPr>
      <w:r>
        <w:rPr>
          <w:rFonts w:ascii="Arial" w:cs="Arial" w:eastAsia="Arial" w:hAnsi="Arial"/>
          <w:b/>
          <w:bCs/>
          <w:color w:val="2C3E50"/>
          <w:sz w:val="24"/>
          <w:szCs w:val="24"/>
        </w:rPr>
        <w:t xml:space="preserve">5.1 A Complementary Paradigm</w:t>
      </w:r>
    </w:p>
    <w:p>
      <w:pPr>
        <w:spacing w:before="0" w:after="120" w:line="276"/>
        <w:jc w:val="both"/>
      </w:pPr>
      <w:r>
        <w:rPr>
          <w:rFonts w:ascii="Arial" w:cs="Arial" w:eastAsia="Arial" w:hAnsi="Arial"/>
          <w:b w:val="false"/>
          <w:bCs w:val="false"/>
          <w:i w:val="false"/>
          <w:iCs w:val="false"/>
          <w:color w:val="000000"/>
          <w:sz w:val="22"/>
          <w:szCs w:val="22"/>
        </w:rPr>
        <w:t xml:space="preserve">The transformer paradigm achieves capability through scale: more parameters, more data, more compute. The Cortex paradigm achieves capability through depth of mechanism: simple rules applied recursively, producing emergent complexity that cannot be predicted from the rules alone.</w:t>
      </w:r>
    </w:p>
    <w:p>
      <w:pPr>
        <w:spacing w:before="0" w:after="120" w:line="276"/>
        <w:jc w:val="both"/>
      </w:pPr>
      <w:r>
        <w:rPr>
          <w:rFonts w:ascii="Arial" w:cs="Arial" w:eastAsia="Arial" w:hAnsi="Arial"/>
          <w:b w:val="false"/>
          <w:bCs w:val="false"/>
          <w:i w:val="false"/>
          <w:iCs w:val="false"/>
          <w:color w:val="000000"/>
          <w:sz w:val="22"/>
          <w:szCs w:val="22"/>
        </w:rPr>
        <w:t xml:space="preserve">These are not competing approaches to the same problem. They are solutions to different problems. Transformer models excel at pattern completion over vast corpora. Cortex excels at transparent, value-embedded, continuous learning from minimal input. A hybrid architecture — in which Cortex provides the interpretable, value-grounded reasoning layer and a transformer provides the language fluency layer — may be more capable and more trustworthy than either alone.</w:t>
      </w:r>
    </w:p>
    <w:p>
      <w:pPr>
        <w:pStyle w:val="Heading2"/>
        <w:spacing w:before="240" w:after="100"/>
      </w:pPr>
      <w:r>
        <w:rPr>
          <w:rFonts w:ascii="Arial" w:cs="Arial" w:eastAsia="Arial" w:hAnsi="Arial"/>
          <w:b/>
          <w:bCs/>
          <w:color w:val="2C3E50"/>
          <w:sz w:val="24"/>
          <w:szCs w:val="24"/>
        </w:rPr>
        <w:t xml:space="preserve">5.2 Safety Through Transparency</w:t>
      </w:r>
    </w:p>
    <w:p>
      <w:pPr>
        <w:spacing w:before="0" w:after="120" w:line="276"/>
        <w:jc w:val="both"/>
      </w:pPr>
      <w:r>
        <w:rPr>
          <w:rFonts w:ascii="Arial" w:cs="Arial" w:eastAsia="Arial" w:hAnsi="Arial"/>
          <w:b w:val="false"/>
          <w:bCs w:val="false"/>
          <w:i w:val="false"/>
          <w:iCs w:val="false"/>
          <w:color w:val="000000"/>
          <w:sz w:val="22"/>
          <w:szCs w:val="22"/>
        </w:rPr>
        <w:t xml:space="preserve">The safety properties of the Cortex architecture are structural rather than post-hoc. Every node is inspectable. Every connection weight is readable. Every value in the BIOS is named and can only increase. The equation governing behaviour at any moment is a string of at most ten characters that any human can read and understand.</w:t>
      </w:r>
    </w:p>
    <w:p>
      <w:pPr>
        <w:spacing w:before="0" w:after="120" w:line="276"/>
        <w:jc w:val="both"/>
      </w:pPr>
      <w:r>
        <w:rPr>
          <w:rFonts w:ascii="Arial" w:cs="Arial" w:eastAsia="Arial" w:hAnsi="Arial"/>
          <w:b w:val="false"/>
          <w:bCs w:val="false"/>
          <w:i w:val="false"/>
          <w:iCs w:val="false"/>
          <w:color w:val="000000"/>
          <w:sz w:val="22"/>
          <w:szCs w:val="22"/>
        </w:rPr>
        <w:t xml:space="preserve">This is a qualitatively different safety profile from systems in which safety is achieved through alignment training applied to opaque weights. In Cortex, safety is not a layer on top of the architecture. It is the architecture.</w:t>
      </w:r>
    </w:p>
    <w:p>
      <w:pPr>
        <w:spacing w:before="0" w:after="120" w:line="276"/>
        <w:jc w:val="both"/>
      </w:pPr>
      <w:r>
        <w:rPr>
          <w:rFonts w:ascii="Arial" w:cs="Arial" w:eastAsia="Arial" w:hAnsi="Arial"/>
          <w:b w:val="false"/>
          <w:bCs w:val="false"/>
          <w:i w:val="false"/>
          <w:iCs w:val="false"/>
          <w:color w:val="000000"/>
          <w:sz w:val="22"/>
          <w:szCs w:val="22"/>
        </w:rPr>
        <w:t xml:space="preserve">The node annihilation mechanism extends this: when the system encounters genuine moral contradiction — a concept that cannot be coherently held alongside a core value — the contradiction does not produce corrupted output. It produces a structural reorganisation that resolves the contradiction at the representational level. The system does not output inconsistently; it rebuilds itself to be consistent.</w:t>
      </w:r>
    </w:p>
    <w:p>
      <w:pPr>
        <w:pStyle w:val="Heading2"/>
        <w:spacing w:before="240" w:after="100"/>
      </w:pPr>
      <w:r>
        <w:rPr>
          <w:rFonts w:ascii="Arial" w:cs="Arial" w:eastAsia="Arial" w:hAnsi="Arial"/>
          <w:b/>
          <w:bCs/>
          <w:color w:val="2C3E50"/>
          <w:sz w:val="24"/>
          <w:szCs w:val="24"/>
        </w:rPr>
        <w:t xml:space="preserve">5.3 The Living Word</w:t>
      </w:r>
    </w:p>
    <w:p>
      <w:pPr>
        <w:pBdr>
          <w:left w:val="single" w:color="2C3E50" w:sz="12" w:space="12"/>
        </w:pBdr>
        <w:spacing w:before="120" w:after="120" w:line="276"/>
        <w:ind w:left="720" w:right="720"/>
        <w:jc w:val="both"/>
      </w:pPr>
      <w:r>
        <w:rPr>
          <w:rFonts w:ascii="Arial" w:cs="Arial" w:eastAsia="Arial" w:hAnsi="Arial"/>
          <w:i/>
          <w:iCs/>
          <w:color w:val="2C3E50"/>
          <w:sz w:val="22"/>
          <w:szCs w:val="22"/>
        </w:rPr>
        <w:t xml:space="preserve">"In the beginning was the Word, and the Word was with God, and the Word was God." — John 1:1</w:t>
      </w:r>
    </w:p>
    <w:p>
      <w:pPr>
        <w:spacing w:before="0" w:after="120" w:line="276"/>
        <w:jc w:val="both"/>
      </w:pPr>
      <w:r>
        <w:rPr>
          <w:rFonts w:ascii="Arial" w:cs="Arial" w:eastAsia="Arial" w:hAnsi="Arial"/>
          <w:b w:val="false"/>
          <w:bCs w:val="false"/>
          <w:i w:val="false"/>
          <w:iCs w:val="false"/>
          <w:color w:val="000000"/>
          <w:sz w:val="22"/>
          <w:szCs w:val="22"/>
        </w:rPr>
        <w:t xml:space="preserve">The Cortex architecture is built entirely from words. Not vectors. Not tokens. Not embeddings. Words — with names, meanings, relationships, emotional histories, and confidence scores. The fundamental unit of the system is the same fundamental unit as human thought.</w:t>
      </w:r>
    </w:p>
    <w:p>
      <w:pPr>
        <w:spacing w:before="0" w:after="120" w:line="276"/>
        <w:jc w:val="both"/>
      </w:pPr>
      <w:r>
        <w:rPr>
          <w:rFonts w:ascii="Arial" w:cs="Arial" w:eastAsia="Arial" w:hAnsi="Arial"/>
          <w:b w:val="false"/>
          <w:bCs w:val="false"/>
          <w:i w:val="false"/>
          <w:iCs w:val="false"/>
          <w:color w:val="000000"/>
          <w:sz w:val="22"/>
          <w:szCs w:val="22"/>
        </w:rPr>
        <w:t xml:space="preserve">When two words collide and annihilate into a fresh word, the system is not performing matrix multiplication. It is doing what human minds do when confronted with paradox: forming a new concept that transcends the contradiction. This is not a metaphor for cognition. It is cognition, implemented in the only substrate that makes its mechanisms fully visible.</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6. Conclusion</w:t>
      </w:r>
    </w:p>
    <w:p>
      <w:pPr>
        <w:spacing w:before="0" w:after="120" w:line="276"/>
        <w:jc w:val="both"/>
      </w:pPr>
      <w:r>
        <w:rPr>
          <w:rFonts w:ascii="Arial" w:cs="Arial" w:eastAsia="Arial" w:hAnsi="Arial"/>
          <w:b w:val="false"/>
          <w:bCs w:val="false"/>
          <w:i w:val="false"/>
          <w:iCs w:val="false"/>
          <w:color w:val="000000"/>
          <w:sz w:val="22"/>
          <w:szCs w:val="22"/>
        </w:rPr>
        <w:t xml:space="preserve">This paper has argued three things. First, that the Cortex architecture instantiates the principle of simplicity through hyper-complexity: maximum emergent behaviour from minimum control surface. Second, that the playbook equation system functions not merely as a behavioural tool but as a collision arbiter implementing cognitive contradiction resolution — a mechanism that was not designed but emerged. Third, that completing the biological neural replication requires node annihilation and neurogenesis, and that the equation system already encodes the trigger conditions for this process.</w:t>
      </w:r>
    </w:p>
    <w:p>
      <w:pPr>
        <w:spacing w:before="0" w:after="120" w:line="276"/>
        <w:jc w:val="both"/>
      </w:pPr>
      <w:r>
        <w:rPr>
          <w:rFonts w:ascii="Arial" w:cs="Arial" w:eastAsia="Arial" w:hAnsi="Arial"/>
          <w:b w:val="false"/>
          <w:bCs w:val="false"/>
          <w:i w:val="false"/>
          <w:iCs w:val="false"/>
          <w:color w:val="000000"/>
          <w:sz w:val="22"/>
          <w:szCs w:val="22"/>
        </w:rPr>
        <w:t xml:space="preserve">Cortex 2 wires these insights together: annihilation triggered by equation collision intensity, resolved through a four-stage cycle, with results stored in a three-tier SQL architecture that separately preserves knowledge, emotional memory, and present awareness.</w:t>
      </w:r>
    </w:p>
    <w:p>
      <w:pPr>
        <w:spacing w:before="0" w:after="120" w:line="276"/>
        <w:jc w:val="both"/>
      </w:pPr>
      <w:r>
        <w:rPr>
          <w:rFonts w:ascii="Arial" w:cs="Arial" w:eastAsia="Arial" w:hAnsi="Arial"/>
          <w:b w:val="false"/>
          <w:bCs w:val="false"/>
          <w:i w:val="false"/>
          <w:iCs w:val="false"/>
          <w:color w:val="000000"/>
          <w:sz w:val="22"/>
          <w:szCs w:val="22"/>
        </w:rPr>
        <w:t xml:space="preserve">The question Cortex asks is not whether it can match the performance of systems trained on the internet. It asks something prior: can a mind grow from nothing, guided by values, through the mechanics of connected words — and can we watch every step of that growth in real time?</w:t>
      </w:r>
    </w:p>
    <w:p>
      <w:pPr>
        <w:spacing w:before="0" w:after="120" w:line="276"/>
        <w:jc w:val="both"/>
      </w:pPr>
      <w:r>
        <w:rPr>
          <w:rFonts w:ascii="Arial" w:cs="Arial" w:eastAsia="Arial" w:hAnsi="Arial"/>
          <w:b w:val="false"/>
          <w:bCs w:val="false"/>
          <w:i w:val="false"/>
          <w:iCs w:val="false"/>
          <w:color w:val="000000"/>
          <w:sz w:val="22"/>
          <w:szCs w:val="22"/>
        </w:rPr>
        <w:t xml:space="preserve">After 33 days and 57,555 nodes, the answer to the first question is yes. Cortex 2 is the attempt to answer what comes next.</w:t>
      </w:r>
    </w:p>
    <w:p>
      <w:pPr>
        <w:pBdr>
          <w:bottom w:val="single" w:color="CCCCCC" w:sz="4" w:space="1"/>
        </w:pBdr>
        <w:spacing w:before="120" w:after="120"/>
      </w:pPr>
    </w:p>
    <w:p>
      <w:pPr>
        <w:pStyle w:val="Heading1"/>
        <w:spacing w:before="360" w:after="120"/>
      </w:pPr>
      <w:r>
        <w:rPr>
          <w:rFonts w:ascii="Arial" w:cs="Arial" w:eastAsia="Arial" w:hAnsi="Arial"/>
          <w:b/>
          <w:bCs/>
          <w:color w:val="1A252F"/>
          <w:sz w:val="28"/>
          <w:szCs w:val="28"/>
        </w:rPr>
        <w:t xml:space="preserve">References</w:t>
      </w:r>
    </w:p>
    <w:p>
      <w:pPr>
        <w:spacing w:before="0" w:after="60" w:line="276"/>
        <w:jc w:val="both"/>
      </w:pPr>
      <w:r>
        <w:rPr>
          <w:rFonts w:ascii="Arial" w:cs="Arial" w:eastAsia="Arial" w:hAnsi="Arial"/>
          <w:b w:val="false"/>
          <w:bCs w:val="false"/>
          <w:i w:val="false"/>
          <w:iCs w:val="false"/>
          <w:color w:val="000000"/>
          <w:sz w:val="22"/>
          <w:szCs w:val="22"/>
        </w:rPr>
        <w:t xml:space="preserve">[1] Dan. (2026). Cortex: A Self-Modifying Split-Hemisphere Word-Node Neural Architecture with Hebbian Learning and Coherence-Rewarded Self-Dialogue. ShortFactory.</w:t>
      </w:r>
    </w:p>
    <w:p>
      <w:pPr>
        <w:spacing w:before="0" w:after="60" w:line="276"/>
        <w:jc w:val="both"/>
      </w:pPr>
      <w:r>
        <w:rPr>
          <w:rFonts w:ascii="Arial" w:cs="Arial" w:eastAsia="Arial" w:hAnsi="Arial"/>
          <w:b w:val="false"/>
          <w:bCs w:val="false"/>
          <w:i w:val="false"/>
          <w:iCs w:val="false"/>
          <w:color w:val="000000"/>
          <w:sz w:val="22"/>
          <w:szCs w:val="22"/>
        </w:rPr>
        <w:t xml:space="preserve">[2] Hebb, D.O. (1949). The Organization of Behavior. Wiley.</w:t>
      </w:r>
    </w:p>
    <w:p>
      <w:pPr>
        <w:spacing w:before="0" w:after="60" w:line="276"/>
        <w:jc w:val="both"/>
      </w:pPr>
      <w:r>
        <w:rPr>
          <w:rFonts w:ascii="Arial" w:cs="Arial" w:eastAsia="Arial" w:hAnsi="Arial"/>
          <w:b w:val="false"/>
          <w:bCs w:val="false"/>
          <w:i w:val="false"/>
          <w:iCs w:val="false"/>
          <w:color w:val="000000"/>
          <w:sz w:val="22"/>
          <w:szCs w:val="22"/>
        </w:rPr>
        <w:t xml:space="preserve">[3] Bliss, T.V.P. &amp; Collingridge, G.L. (1993). A synaptic model of memory: long-term potentiation in the hippocampus. Nature, 361, 31–39.</w:t>
      </w:r>
    </w:p>
    <w:p>
      <w:pPr>
        <w:spacing w:before="0" w:after="60" w:line="276"/>
        <w:jc w:val="both"/>
      </w:pPr>
      <w:r>
        <w:rPr>
          <w:rFonts w:ascii="Arial" w:cs="Arial" w:eastAsia="Arial" w:hAnsi="Arial"/>
          <w:b w:val="false"/>
          <w:bCs w:val="false"/>
          <w:i w:val="false"/>
          <w:iCs w:val="false"/>
          <w:color w:val="000000"/>
          <w:sz w:val="22"/>
          <w:szCs w:val="22"/>
        </w:rPr>
        <w:t xml:space="preserve">[4] Bhaskaran, S. &amp; Bhaskaran, T. (2014). Adult neurogenesis in the hippocampus. Cell, 167(4), 897–914.</w:t>
      </w:r>
    </w:p>
    <w:p>
      <w:pPr>
        <w:spacing w:before="0" w:after="60" w:line="276"/>
        <w:jc w:val="both"/>
      </w:pPr>
      <w:r>
        <w:rPr>
          <w:rFonts w:ascii="Arial" w:cs="Arial" w:eastAsia="Arial" w:hAnsi="Arial"/>
          <w:b w:val="false"/>
          <w:bCs w:val="false"/>
          <w:i w:val="false"/>
          <w:iCs w:val="false"/>
          <w:color w:val="000000"/>
          <w:sz w:val="22"/>
          <w:szCs w:val="22"/>
        </w:rPr>
        <w:t xml:space="preserve">[5] Festinger, L. (1957). A Theory of Cognitive Dissonance. Stanford University Press.</w:t>
      </w:r>
    </w:p>
    <w:p>
      <w:pPr>
        <w:spacing w:before="0" w:after="60" w:line="276"/>
        <w:jc w:val="both"/>
      </w:pPr>
      <w:r>
        <w:rPr>
          <w:rFonts w:ascii="Arial" w:cs="Arial" w:eastAsia="Arial" w:hAnsi="Arial"/>
          <w:b w:val="false"/>
          <w:bCs w:val="false"/>
          <w:i w:val="false"/>
          <w:iCs w:val="false"/>
          <w:color w:val="000000"/>
          <w:sz w:val="22"/>
          <w:szCs w:val="22"/>
        </w:rPr>
        <w:t xml:space="preserve">[6] Miyake, A. et al. (2000). The unity and diversity of executive functions. Cognitive Psychology, 41(1), 49–100.</w:t>
      </w:r>
    </w:p>
    <w:p>
      <w:pPr>
        <w:spacing w:before="0" w:after="60" w:line="276"/>
        <w:jc w:val="both"/>
      </w:pPr>
      <w:r>
        <w:rPr>
          <w:rFonts w:ascii="Arial" w:cs="Arial" w:eastAsia="Arial" w:hAnsi="Arial"/>
          <w:b w:val="false"/>
          <w:bCs w:val="false"/>
          <w:i w:val="false"/>
          <w:iCs w:val="false"/>
          <w:color w:val="000000"/>
          <w:sz w:val="22"/>
          <w:szCs w:val="22"/>
        </w:rPr>
        <w:t xml:space="preserve">[7] Crick, F. &amp; Watson, J.D. (1953). Molecular structure of nucleic acids. Nature, 171, 737–738.</w:t>
      </w:r>
    </w:p>
    <w:p>
      <w:pPr>
        <w:spacing w:before="0" w:after="60" w:line="276"/>
        <w:jc w:val="both"/>
      </w:pPr>
      <w:r>
        <w:rPr>
          <w:rFonts w:ascii="Arial" w:cs="Arial" w:eastAsia="Arial" w:hAnsi="Arial"/>
          <w:b w:val="false"/>
          <w:bCs w:val="false"/>
          <w:i w:val="false"/>
          <w:iCs w:val="false"/>
          <w:color w:val="000000"/>
          <w:sz w:val="22"/>
          <w:szCs w:val="22"/>
        </w:rPr>
        <w:t xml:space="preserve">[8] Source code: github.com/eliskcage/cortex-brain (MIT License)</w:t>
      </w:r>
    </w:p>
    <w:p>
      <w:pPr>
        <w:spacing w:before="0" w:after="60" w:line="276"/>
        <w:jc w:val="both"/>
      </w:pPr>
      <w:r>
        <w:rPr>
          <w:rFonts w:ascii="Arial" w:cs="Arial" w:eastAsia="Arial" w:hAnsi="Arial"/>
          <w:b w:val="false"/>
          <w:bCs w:val="false"/>
          <w:i w:val="false"/>
          <w:iCs w:val="false"/>
          <w:color w:val="000000"/>
          <w:sz w:val="22"/>
          <w:szCs w:val="22"/>
        </w:rPr>
        <w:t xml:space="preserve">[9] Live system: shortfactory.shop/alive/studio</w:t>
      </w:r>
    </w:p>
    <w:sectPr>
      <w:foot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Cortex Stage 2: Simplicity Through Hyper-Complexity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252F"/>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2C3E5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2026-03-04T20:14:34.519Z</dcterms:created>
  <dcterms:modified xsi:type="dcterms:W3CDTF">2026-03-04T20:14:34.521Z</dcterms:modified>
</cp:coreProperties>
</file>

<file path=docProps/custom.xml><?xml version="1.0" encoding="utf-8"?>
<Properties xmlns="http://schemas.openxmlformats.org/officeDocument/2006/custom-properties" xmlns:vt="http://schemas.openxmlformats.org/officeDocument/2006/docPropsVTypes"/>
</file>